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585" w:tblpY="4040"/>
        <w:tblOverlap w:val="never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34" w:hRule="exact"/>
        </w:trPr>
        <w:tc>
          <w:tcPr>
            <w:tcW w:w="90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textAlignment w:val="auto"/>
              <w:rPr>
                <w:rFonts w:hint="eastAsia" w:ascii="仿宋_GB2312" w:eastAsia="仿宋_GB2312"/>
                <w:color w:val="FF0000"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郑卫信安〔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郑州市卫生健康委员会关于印发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全市卫生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安全生产和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消防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要点的通知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各县（市、区）卫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生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健康</w:t>
      </w:r>
      <w:r>
        <w:rPr>
          <w:rFonts w:hint="eastAsia" w:ascii="仿宋_GB2312" w:eastAsia="仿宋_GB2312"/>
          <w:color w:val="000000"/>
          <w:sz w:val="32"/>
          <w:szCs w:val="32"/>
        </w:rPr>
        <w:t>委，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委直属单位</w:t>
      </w:r>
      <w:r>
        <w:rPr>
          <w:rFonts w:hint="eastAsia"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市管各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民营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二级医疗机构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委机关各处室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现将《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全市卫生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健康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系统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安全生产和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消防工作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要点》印发给你们，请结合工作实际，制定本单位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2019年安全生产和消防工作要点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，并认真抓好落实。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2019年2月21日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全市卫生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安全生产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消防工作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全市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卫生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系统安全生产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和消防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040000" w:fill="FFFFFF"/>
          <w:lang w:val="en-US" w:eastAsia="zh-CN"/>
        </w:rPr>
        <w:t>以十九大精神和习近平新时代中国特色社会主义思想为指导，全面落实党中央、国务院和省委、省政府、市委、市政府关于安全生产和消防工作的重要指示，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树立安全发展理念，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坚持“安全第一、预防为主、综合治理”的工作方针，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040000" w:fill="FFFFFF"/>
          <w:lang w:val="en-US" w:eastAsia="zh-CN"/>
        </w:rPr>
        <w:t>紧紧围绕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“降低一般事故、杜绝等级以上事故，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040000" w:fill="FFFFFF"/>
          <w:lang w:val="en-US" w:eastAsia="zh-CN"/>
        </w:rPr>
        <w:t>确保火灾形势稳定”的总目标，以贯彻落实《消防安全责任制实施办法》（国办发〔2017〕87号）为牵引，坚持问题导向、防控风险，坚持改革创新、科技引领，紧盯靶心防大火，夯实基础控小火，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坚持责任引领，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健全安全防范体系，强化安全生产和消防工作信息化智能化建设，不断提升防灾减灾救灾能力，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040000" w:fill="FFFFFF"/>
          <w:lang w:val="en-US" w:eastAsia="zh-CN"/>
        </w:rPr>
        <w:t>为决胜全面建设小康社会、开启新时代郑州、建设国家中心城市创造安全良好的医疗卫生健康环境。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282828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282828"/>
          <w:spacing w:val="0"/>
          <w:sz w:val="32"/>
          <w:szCs w:val="32"/>
          <w:u w:val="none"/>
          <w:lang w:val="en-US" w:eastAsia="zh-CN"/>
        </w:rPr>
        <w:t>一 、坚持责任引领，全面提升安全生产法制化水平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i w:val="0"/>
          <w:caps w:val="0"/>
          <w:color w:val="282828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282828"/>
          <w:spacing w:val="0"/>
          <w:sz w:val="32"/>
          <w:szCs w:val="32"/>
        </w:rPr>
        <w:t>建立健全安全生产责任体系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82828"/>
          <w:spacing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加强领导。按照“党政同责、一岗双责、齐抓共管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、失职追责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和《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val="en-US" w:eastAsia="zh-CN"/>
        </w:rPr>
        <w:t>2019年度安全生产和消防工作目标责任书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》的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，深入贯彻落实国务院《消防安全责任制实施办法》，建立健全安全生产和消防工作组织机构，明确各级责任，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严格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安全生产责任制。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82828"/>
          <w:spacing w:val="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监督。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鼓励并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支持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全体职工和患者群众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对安全生产工作的监督，设立安全生产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举报信箱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落实有奖举报措施，鼓励群众发现举报火灾隐患和消防违法行为。坚持“零容忍、严执法、重实效”的原则，进一步加强联合执法，始终保持依法惩治火灾隐患的高压态势。完善落实集中排查、警示约谈、隐患曝光等工作机制，集中整治一批重大火灾隐患，全面落实依法从严整治消防违法行为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82828"/>
          <w:spacing w:val="0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加强督查考核。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将安全生产纳入单位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重要议事日程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，切实加强组织协调，</w:t>
      </w:r>
      <w:r>
        <w:rPr>
          <w:rFonts w:hint="eastAsia" w:ascii="仿宋_GB2312" w:hAnsi="仿宋_GB2312" w:eastAsia="仿宋_GB2312" w:cs="仿宋_GB2312"/>
          <w:sz w:val="32"/>
          <w:szCs w:val="32"/>
        </w:rPr>
        <w:t>搞好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其他领导和部门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做到与业务工作同谋划、同部署、同检查、同考核，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年初有安排部署，年中有监督检查，年底有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总结。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i w:val="0"/>
          <w:caps w:val="0"/>
          <w:color w:val="282828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282828"/>
          <w:spacing w:val="0"/>
          <w:sz w:val="32"/>
          <w:szCs w:val="32"/>
          <w:lang w:val="en-US" w:eastAsia="zh-CN"/>
        </w:rPr>
        <w:t>（二）强化各单位主体责任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落实各单位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安全生产和消防工作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主体责任，深化消防安全“四个能力”建设和“户籍化”管理，树立“安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全自查、隐患自除、责任自负”理念，细化单位落实主体责任的具体要求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，分级约谈责任人、管理人。针对消防重点单位严格落实“六加一”措施，提质升级微型消防站，推广引用消防管理手机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APP。各单位尤其是人员密集场所要着力打造固定消防宣传阵地，落实单位消防宣传责任。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深化消防控制室专项治理，对全系统消防控制室（含独立式火灾报警控制柜）进行全面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，积极开展示范创建活动，全力实现消防控制室示范创建年内达标率为30%。完善消防组织机构，健全消防安全评估制度，推广电气火灾检测设备，参加火灾公众责任保险，完善对单位消防设施的检修维修制度，严格实行消防控制室所有值班操作人员持证上岗制，明确责任，细化分工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主要负责人、分管领导和管理人员的安全生产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和消防工作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责任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明确到具体个人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安全生产措施落实到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工作的全过程，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  <w:lang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82828"/>
          <w:spacing w:val="0"/>
          <w:sz w:val="32"/>
          <w:szCs w:val="32"/>
        </w:rPr>
        <w:t>安全责任到位、安全投入到位、安全培训到位、安全管理到位、应急救援到位。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outlineLvl w:val="9"/>
        <w:rPr>
          <w:rFonts w:hint="eastAsia" w:ascii="楷体" w:hAnsi="楷体" w:eastAsia="楷体" w:cs="楷体"/>
          <w:b w:val="0"/>
          <w:bCs w:val="0"/>
          <w:i w:val="0"/>
          <w:caps w:val="0"/>
          <w:color w:val="282828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282828"/>
          <w:spacing w:val="0"/>
          <w:sz w:val="32"/>
          <w:szCs w:val="32"/>
          <w:lang w:val="en-US" w:eastAsia="zh-CN"/>
        </w:rPr>
        <w:t>（三）夯实行政单位监管责任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282828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282828"/>
          <w:spacing w:val="0"/>
          <w:sz w:val="32"/>
          <w:szCs w:val="32"/>
          <w:lang w:val="en-US" w:eastAsia="zh-CN"/>
        </w:rPr>
        <w:t>健全完善卫生健康行政单位安全情况通报、会商研判、联合检查机制。严格按照《消防安全责任制实施办法》依法履行消防职责，强化源头管控和整改落实，加强组织协调和联动配合，结合本部门职责为消防工作提供强有力的支持和保障。深化系统内消防安全标准化管理示范建设，年底组织抽查验收，不断提升消防安全管理水平，建立落实消防工作常态化督导机制。按照“管行业必须管安全、管业务必须管安全、管生产必须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282828"/>
          <w:spacing w:val="0"/>
          <w:sz w:val="32"/>
          <w:szCs w:val="32"/>
        </w:rPr>
        <w:t>安全”的要求，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282828"/>
          <w:spacing w:val="0"/>
          <w:sz w:val="32"/>
          <w:szCs w:val="32"/>
          <w:lang w:eastAsia="zh-CN"/>
        </w:rPr>
        <w:t>行政管理单位每年组织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282828"/>
          <w:spacing w:val="0"/>
          <w:sz w:val="32"/>
          <w:szCs w:val="32"/>
          <w:lang w:val="en-US" w:eastAsia="zh-CN"/>
        </w:rPr>
        <w:t>1-2次全面检查，每季度按照“四不两直”方式至少进行1次抽查，主动发现问题，及时督促整改。强化系统消防安全培训，组织专家定期上门指导，培育系统消防工作“明白人”，推动各级机构开展针对性火灾隐患排查整治，时刻保持安全生产和消防工作高压态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eastAsia="zh-CN"/>
        </w:rPr>
        <w:t>（四）职责范围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按照《国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lang w:eastAsia="zh-CN"/>
        </w:rPr>
        <w:t>家卫计委关于推进安全生产领域改革发展实施意见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》要求，卫生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系统安全生产主要包括或涉及的范围有：消防工作、治安保卫、后勤保障、医疗安全、职业病防治、医疗应急救援、预防自然灾害等。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eastAsia="zh-CN"/>
        </w:rPr>
        <w:t>党（组）委职责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各单位要加强对安全生产和消防工作的组织领导，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把安全生产和消防工作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议事日程，每年召开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2-4次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会议，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建立健全各级安全生产和消防工作组织，明确职责分工，每年制定安全生产和消防工作要点（计划）并印发。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推进行业改革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各单位要依据《河南省卫生计生系统推进安全生产领域改革发展实施方案》，结合单位实际，着眼未来，提高规划设计层次和标准，制定本单位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具有可操作性、实效性和针对性的实施方案，细化分工，明确责任，推动方案按时完成，稳步推进。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Lines="50" w:afterAutospacing="0" w:line="56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color w:val="282828"/>
          <w:sz w:val="32"/>
          <w:szCs w:val="32"/>
        </w:rPr>
      </w:pPr>
      <w:r>
        <w:rPr>
          <w:rFonts w:hint="eastAsia" w:ascii="楷体" w:hAnsi="楷体" w:eastAsia="楷体" w:cs="楷体"/>
          <w:color w:val="282828"/>
          <w:sz w:val="32"/>
          <w:szCs w:val="32"/>
        </w:rPr>
        <w:t>落实决策部署，高质量完成双</w:t>
      </w:r>
      <w:r>
        <w:rPr>
          <w:rFonts w:hint="eastAsia" w:ascii="楷体" w:hAnsi="楷体" w:eastAsia="楷体" w:cs="楷体"/>
          <w:color w:val="282828"/>
          <w:sz w:val="32"/>
          <w:szCs w:val="32"/>
          <w:lang w:eastAsia="zh-CN"/>
        </w:rPr>
        <w:t>重</w:t>
      </w:r>
      <w:r>
        <w:rPr>
          <w:rFonts w:hint="eastAsia" w:ascii="楷体" w:hAnsi="楷体" w:eastAsia="楷体" w:cs="楷体"/>
          <w:color w:val="282828"/>
          <w:sz w:val="32"/>
          <w:szCs w:val="32"/>
        </w:rPr>
        <w:t>预防体系建设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Lines="5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2828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82828"/>
          <w:sz w:val="32"/>
          <w:szCs w:val="32"/>
        </w:rPr>
        <w:t>认真落实省</w:t>
      </w:r>
      <w:r>
        <w:rPr>
          <w:rFonts w:hint="eastAsia" w:ascii="仿宋_GB2312" w:hAnsi="仿宋_GB2312" w:eastAsia="仿宋_GB2312" w:cs="仿宋_GB2312"/>
          <w:color w:val="28282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282828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282828"/>
          <w:sz w:val="32"/>
          <w:szCs w:val="32"/>
        </w:rPr>
        <w:t>政府决策部署，强力推进安全生产风险隐患分级管控和隐患排查双重预防体系建设。2019年6月前完成双重预防体系建设试点工作，12月</w:t>
      </w:r>
      <w:r>
        <w:rPr>
          <w:rFonts w:hint="eastAsia" w:ascii="仿宋_GB2312" w:hAnsi="仿宋_GB2312" w:eastAsia="仿宋_GB2312" w:cs="仿宋_GB2312"/>
          <w:color w:val="282828"/>
          <w:sz w:val="32"/>
          <w:szCs w:val="32"/>
          <w:lang w:eastAsia="zh-CN"/>
        </w:rPr>
        <w:t>底</w:t>
      </w:r>
      <w:r>
        <w:rPr>
          <w:rFonts w:hint="eastAsia" w:ascii="仿宋_GB2312" w:hAnsi="仿宋_GB2312" w:eastAsia="仿宋_GB2312" w:cs="仿宋_GB2312"/>
          <w:color w:val="282828"/>
          <w:sz w:val="32"/>
          <w:szCs w:val="32"/>
        </w:rPr>
        <w:t>前各单位全面完成双重预防体系建设任务。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282828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282828"/>
          <w:spacing w:val="0"/>
          <w:sz w:val="32"/>
          <w:szCs w:val="32"/>
          <w:u w:val="none"/>
          <w:lang w:val="en-US" w:eastAsia="zh-CN"/>
        </w:rPr>
        <w:t xml:space="preserve">     二、 完善制度机制，推动安全生产管理规范化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（八）医疗卫生单位制度建设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医疗卫生机构应建立健全以下制度：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）各级各类人员职责；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）安全保卫制度；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）消防安全制度；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）后勤保障制度；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医疗安全制度；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（6）治安保卫岗位责任制；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（7）消防岗位责任制；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（8）后勤保卫岗位责任制；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（9）医疗安全岗位责任制；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（10）治安保卫应急预案；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（11）后勤保障应急预案；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（12）各类应急医疗救援行动预案（</w:t>
      </w:r>
      <w:r>
        <w:rPr>
          <w:rFonts w:hint="eastAsia" w:ascii="仿宋_GB2312" w:hAnsi="仿宋_GB2312" w:eastAsia="仿宋_GB2312" w:cs="仿宋_GB2312"/>
          <w:sz w:val="32"/>
          <w:szCs w:val="32"/>
        </w:rPr>
        <w:t>预案修订周期原则上不超过5年，重大变化随时修订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（13）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履职评定、职务晋升、奖励挂钩制度；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）例检、自查、重要场所巡查等制度。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（九）非医疗卫生单位制度建设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非医疗卫生单位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应建立不含上述（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、（9）、（12）三项的各项规章制度。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282828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282828"/>
          <w:spacing w:val="0"/>
          <w:sz w:val="32"/>
          <w:szCs w:val="32"/>
          <w:u w:val="none"/>
          <w:lang w:val="en-US" w:eastAsia="zh-CN"/>
        </w:rPr>
        <w:t>三、坚持预防理念，全面提高安全防范能力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5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（十）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宣传教育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5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按照国务院安委办《安全生产宣传教育“七进”活动基本规范》要求，全市卫生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系统安全生产宣传工作要在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推进安全文化和安全法治“进医院、进学校、进机关、进社区、进乡村、进家庭、进公共场所”活动上做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文章抓落实，着力实现“两个转移”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即由只在每年安全生产月做宣传向常抓不懈转移，由单一应付宣传向全面主动宣传转移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。强化落实各单位重点部位、显著部位安全标识的设立和宣传标牌的悬挂，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牢固树立安全生产红线意识、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力营造浓厚的安全氛围。坚持“贴近生活、贴近群众、贴近实际”的工作原则，瞄准隐患靶心，实施精准宣传，全面提升职工的消防安全素质。不断扩大消防安全重点单位和人员密集场所消防安全宣传“三提示”和职工“一懂三会”的知晓率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加强教育培训，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强化党政领导、各级部门、网格员和消防安全负责人、消防控制室值班人员、微型消防站站长等6类人员消防培训，全力培育消防安全“明白人”团队和专业人才。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（十一）技能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培训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各单位要制定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年度培训教育计划，医疗机构制定医疗废物、放射品安全管理培训计划。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积极开展职业病防治知识宣传，联合安监、人力资源社会保障、工会等部门组织开展《职业病防治法》宣传周活动，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提高劳动者防护意识。积极开展职业卫生技能培训，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提升职业病诊断鉴定机构和职业健康检查机构服务能力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。每年至少组织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2次以上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全体员工安全知识学习教育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，着力实现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全员“三会”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熟练掌握“四个能力”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特种作业人员100%持证上岗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（十二）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消防演练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单位要加强对消防报警设备的监测和维护，确保消防报警系统运行完好，逐步建立单位“一键式”报警装置和“一键式”调度执勤力量，确保值班人员报警及时、准确，一旦发生火灾事故，能够一键调派、迅速出动、高效处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每季度组织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消防演练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，全力实现现场人员1分钟内形成灭火力量，扑救初起火灾，消防人员3分钟内形成灭火力量，5分钟内赶到现场。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（十三）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eastAsia="zh-CN"/>
        </w:rPr>
        <w:t>资金投入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各单位要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将安全生产和消防工作专项资金纳入年度预算，足额保障人力资源、监控设施、微型消防站、维护保养以及其他高危场所安全生产事故防控设备、单位人员教育培训、外出参观学习交流等经费。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狠抓制度落实，逐步提升医疗安全管理水平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5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（十四）医疗安全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1.平安医院建设。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实现医疗卫生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行政管理机构开展“平安医院建设”活动常态化，明确本系统“平安医院建设”活动标准，确保“平安医院建设”工作措施得力，成效明显。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（1）二级以上医院均设立警务室。确保警务室建设达标，保障有力，重大涉医违法犯罪案件为0。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（2）二级以上医院设立专门投诉管理部门或配备专职工作人员，执行首诉负责制，实现患者投诉按时处理反馈率达100%。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（3）实施医疗责任保险或医疗风险金等制度，三级公立医院参保率达100%，二级公立医院参保率达到90%。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（4）全力实现医院全年无责任事故。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医疗卫生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临床护理、医院药事、医院感染管理、临床实验室管理等工作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负责医疗事故处理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法律法规和管理制度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实施，协调、指导、监督医疗事故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，防止群体性医疗事故的发生。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3.强化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医疗卫生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落实依法执业的主体责任和传染病防治职责，规范病原微生物实验室生物安全管理及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院内感染控制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管理，坚决杜绝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医源性院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感事件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发生；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建立健全医疗废弃物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、毒麻药品、精神性药品、放射源、危化品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、危急值报告、救护车管理、医疗责任险、意外险等管理工作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规章制度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并严格强化工作落实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避免具有较大影响的医疗安全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故的发生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（十五）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职业病防治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实行医疗卫生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对职业病诊断和职业健康检查机构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的常态化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重点职业病监测与职业健康风险评估工作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医疗卫生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机构医用辐射防护监测工作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督导检查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各级医疗卫生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机构要严格按照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《职业病防治法》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《职业病诊断与鉴定管理办法》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《职业健康检查管理办法》等法律法规，依法进行职业病诊断鉴定和职业病报告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，强化落实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职业病防治责任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（十六）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应急医疗救援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各卫生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部门和医疗卫生机构，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应急工作领导小组和应急管理机构常态运行；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强化新发、突发急性传染病疫情监测、风险评估和技术培训工作；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加强各类突发事件应急处置队伍建设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，建立完善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专项、部门应急预案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至少每3年进行一次应急演练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各级各类医疗卫生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定期组织开展或参与卫生应急预案演练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完善应急物资储备调用机制，做好人员、装备和物资准备工作；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加强行政值班、应急值守和信息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收集与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全力实现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突发公共卫生事件报告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及时率达</w:t>
      </w:r>
      <w:r>
        <w:rPr>
          <w:rFonts w:hint="eastAsia" w:ascii="仿宋_GB2312" w:hAnsi="仿宋_GB2312" w:eastAsia="仿宋_GB2312" w:cs="仿宋_GB2312"/>
          <w:sz w:val="32"/>
          <w:szCs w:val="32"/>
        </w:rPr>
        <w:t>100%，突发事件紧急医学救援信息报告及时率不低于95%，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严禁</w:t>
      </w:r>
      <w:r>
        <w:rPr>
          <w:rFonts w:hint="eastAsia" w:ascii="仿宋_GB2312" w:hAnsi="仿宋_GB2312" w:eastAsia="仿宋_GB2312" w:cs="仿宋_GB2312"/>
          <w:sz w:val="32"/>
          <w:szCs w:val="32"/>
        </w:rPr>
        <w:t>发生迟报、漏报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、瞒报等问题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（十七）检查制度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安全生产和消防工作检查采取“四不两直”（不发通知、不打招呼、不听汇报、不陪同接待、直奔基层、直插现场）方式进行。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全市卫生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系统每年至少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组织开展2次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上级对下级的安全生产检查督导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，特殊情况或特殊时期实行随时检查；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各单位要加强安全生产督导自检工作，党政主要领导每年至少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分管领导每月至少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带队检查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，每次检查都要建立台账，形成书面报告。医院对重点部位夜间防火巡查至少进行2次，管理人员每日对重点部位至少巡查1次。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（十八）事故报告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发生具有较大影响的事件、</w:t>
      </w:r>
      <w:r>
        <w:rPr>
          <w:rFonts w:hint="eastAsia" w:ascii="仿宋_GB2312" w:hAnsi="仿宋_GB2312" w:eastAsia="仿宋_GB2312" w:cs="仿宋_GB2312"/>
          <w:sz w:val="32"/>
          <w:szCs w:val="32"/>
        </w:rPr>
        <w:t>事故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时，要及时向上级卫生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行政机构和当地安全监督机构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，并实时报告事件、事故的发展和处理情况（先口头后书面），坚决</w:t>
      </w:r>
      <w:r>
        <w:rPr>
          <w:rFonts w:hint="eastAsia" w:ascii="仿宋_GB2312" w:hAnsi="仿宋_GB2312" w:eastAsia="仿宋_GB2312" w:cs="仿宋_GB2312"/>
          <w:sz w:val="32"/>
          <w:szCs w:val="32"/>
        </w:rPr>
        <w:t>杜绝虚报、谎报和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瞒报等现象的发生。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按照“四不放过”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（即事故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原因未查清不放过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事故责任人未受到处理不放过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事故责任人和广大群众没有受到教育不放过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事故没有制订切实可行的整改措施不放过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）和“依法管理、依法监督、严格执法”的原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则，严肃查处各类事故及相关事</w:t>
      </w:r>
      <w:r>
        <w:rPr>
          <w:rFonts w:hint="eastAsia" w:ascii="仿宋_GB2312" w:hAnsi="仿宋_GB2312" w:eastAsia="仿宋_GB2312" w:cs="仿宋_GB2312"/>
          <w:sz w:val="32"/>
          <w:szCs w:val="32"/>
        </w:rPr>
        <w:t>故责任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282828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282828"/>
          <w:spacing w:val="0"/>
          <w:sz w:val="32"/>
          <w:szCs w:val="32"/>
          <w:u w:val="none"/>
          <w:lang w:val="en-US" w:eastAsia="zh-CN"/>
        </w:rPr>
        <w:t>五、坚持改革创新，全面提升安全生产智能化水平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282828"/>
          <w:spacing w:val="0"/>
          <w:sz w:val="32"/>
          <w:szCs w:val="32"/>
          <w:u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282828"/>
          <w:spacing w:val="0"/>
          <w:sz w:val="32"/>
          <w:szCs w:val="32"/>
          <w:u w:val="none"/>
          <w:lang w:val="en-US" w:eastAsia="zh-CN"/>
        </w:rPr>
        <w:t>（十九）推进“智慧消防建设”，不断提升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282828"/>
          <w:spacing w:val="0"/>
          <w:sz w:val="32"/>
          <w:szCs w:val="32"/>
          <w:u w:val="none"/>
        </w:rPr>
        <w:t>消防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282828"/>
          <w:spacing w:val="0"/>
          <w:sz w:val="32"/>
          <w:szCs w:val="32"/>
          <w:u w:val="none"/>
          <w:lang w:eastAsia="zh-CN"/>
        </w:rPr>
        <w:t>安全信息化水平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282828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282828"/>
          <w:spacing w:val="0"/>
          <w:sz w:val="32"/>
          <w:szCs w:val="32"/>
          <w:u w:val="none"/>
          <w:lang w:eastAsia="zh-CN"/>
        </w:rPr>
        <w:t>将“智慧消防”纳入“智慧城市”建设，搭建互联网社会消防管理平台，逐步实现信息资源汇聚共享和深度挖掘展示。探索高层建筑“互联网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282828"/>
          <w:spacing w:val="0"/>
          <w:sz w:val="32"/>
          <w:szCs w:val="32"/>
          <w:u w:val="none"/>
          <w:lang w:val="en-US" w:eastAsia="zh-CN"/>
        </w:rPr>
        <w:t>+N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282828"/>
          <w:spacing w:val="0"/>
          <w:sz w:val="32"/>
          <w:szCs w:val="32"/>
          <w:u w:val="none"/>
          <w:lang w:eastAsia="zh-CN"/>
        </w:rPr>
        <w:t>”管理模式，依托消防物联网系统、大楼空气检测报警系统等构建高层住宅智能化管理模式。各单位要积极主动联系当地公安消防部门，符合条件的务必并入消防物联网。在老旧高层建筑，加强火灾防范物防技防建设，推广应用独立式火灾报警器、简易喷淋等设施，不断提高火灾事故报警处置智能化水平。建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282828"/>
          <w:spacing w:val="0"/>
          <w:sz w:val="32"/>
          <w:szCs w:val="32"/>
          <w:u w:val="none"/>
          <w:lang w:val="en-US" w:eastAsia="zh-CN"/>
        </w:rPr>
        <w:t>完善消防安全评估、风险预测、灾情预警制度，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282828"/>
          <w:spacing w:val="0"/>
          <w:sz w:val="32"/>
          <w:szCs w:val="32"/>
          <w:u w:val="none"/>
          <w:lang w:eastAsia="zh-CN"/>
        </w:rPr>
        <w:t>推进应急救援效能建设，依托网络边界平台，利用小型化终端和手机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282828"/>
          <w:spacing w:val="0"/>
          <w:sz w:val="32"/>
          <w:szCs w:val="32"/>
          <w:u w:val="none"/>
          <w:lang w:val="en-US" w:eastAsia="zh-CN"/>
        </w:rPr>
        <w:t>APP，实现快速调派和现场灾情反馈，确保降低一般事故，杜绝等级以上火灾事故的发生。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仿宋"/>
          <w:color w:val="282828"/>
          <w:sz w:val="32"/>
          <w:szCs w:val="32"/>
        </w:rPr>
      </w:pPr>
      <w:r>
        <w:rPr>
          <w:rFonts w:hint="eastAsia" w:ascii="黑体" w:hAnsi="黑体" w:eastAsia="黑体" w:cs="仿宋"/>
          <w:color w:val="282828"/>
          <w:sz w:val="32"/>
          <w:szCs w:val="32"/>
        </w:rPr>
        <w:t>七、坚持常抓不懈，深入开展各项专项整治活动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8282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82828"/>
          <w:sz w:val="32"/>
          <w:szCs w:val="32"/>
        </w:rPr>
        <w:t>按照省</w:t>
      </w:r>
      <w:r>
        <w:rPr>
          <w:rFonts w:hint="eastAsia" w:ascii="仿宋_GB2312" w:hAnsi="仿宋_GB2312" w:eastAsia="仿宋_GB2312" w:cs="仿宋_GB2312"/>
          <w:color w:val="28282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282828"/>
          <w:sz w:val="32"/>
          <w:szCs w:val="32"/>
          <w:lang w:val="en-US" w:eastAsia="zh-CN"/>
        </w:rPr>
        <w:t>市上级下达的工作</w:t>
      </w:r>
      <w:r>
        <w:rPr>
          <w:rFonts w:hint="eastAsia" w:ascii="仿宋_GB2312" w:hAnsi="仿宋_GB2312" w:eastAsia="仿宋_GB2312" w:cs="仿宋_GB2312"/>
          <w:color w:val="282828"/>
          <w:sz w:val="32"/>
          <w:szCs w:val="32"/>
        </w:rPr>
        <w:t>实施方案，积极开展电气火灾、危险化学品、电动自行车、新建施工工地等专项治理，按节点完成各阶段整治工作，并建立健全长效管理机制。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82828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282828"/>
          <w:spacing w:val="0"/>
          <w:sz w:val="32"/>
          <w:szCs w:val="32"/>
          <w:u w:val="none"/>
          <w:lang w:val="en-US" w:eastAsia="zh-CN"/>
        </w:rPr>
        <w:t xml:space="preserve">    八、</w:t>
      </w:r>
      <w:r>
        <w:rPr>
          <w:rFonts w:hint="eastAsia" w:ascii="黑体" w:hAnsi="黑体" w:eastAsia="黑体" w:cs="黑体"/>
          <w:b w:val="0"/>
          <w:i w:val="0"/>
          <w:caps w:val="0"/>
          <w:color w:val="282828"/>
          <w:spacing w:val="0"/>
          <w:sz w:val="32"/>
          <w:szCs w:val="32"/>
          <w:u w:val="none"/>
          <w:lang w:eastAsia="zh-CN"/>
        </w:rPr>
        <w:t>严格考核奖惩，推动安全生产管理水平不断发展</w:t>
      </w:r>
      <w:r>
        <w:rPr>
          <w:rFonts w:hint="eastAsia" w:ascii="黑体" w:hAnsi="黑体" w:eastAsia="黑体" w:cs="黑体"/>
          <w:b w:val="0"/>
          <w:i w:val="0"/>
          <w:caps w:val="0"/>
          <w:color w:val="282828"/>
          <w:spacing w:val="0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（二十）奖励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</w:t>
      </w:r>
      <w:r>
        <w:rPr>
          <w:rFonts w:hint="eastAsia" w:ascii="仿宋_GB2312" w:hAnsi="仿宋_GB2312" w:eastAsia="仿宋_GB2312" w:cs="仿宋_GB2312"/>
          <w:sz w:val="32"/>
          <w:szCs w:val="32"/>
        </w:rPr>
        <w:t>委在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每年</w:t>
      </w:r>
      <w:r>
        <w:rPr>
          <w:rFonts w:hint="eastAsia" w:ascii="仿宋_GB2312" w:hAnsi="仿宋_GB2312" w:eastAsia="仿宋_GB2312" w:cs="仿宋_GB2312"/>
          <w:sz w:val="32"/>
          <w:szCs w:val="32"/>
        </w:rPr>
        <w:t>年终对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系统内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安全生产和消防目标完成情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况进行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检查考核，对完成全年工作目标任务成绩突出的单位和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依照有关规定进行表彰奖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励。</w:t>
      </w: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（二十一）惩处</w:t>
      </w: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018年开始在全市卫生健康系统全面推行“四书”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《综治和平安创建、安全生产及消防安全工作目标责任书》、《安全生产隐患整改通知书》、《安全生产隐患警示约谈告知书》、《安全生产隐患责任追究建议书》）管理模式。</w:t>
      </w: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每年1月，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卫生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各县市区、市属医疗卫生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单位以及各民营二级医疗机构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安全生产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和消防工作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目标责任书》，明确相关单位年度安全生产工作目标。</w:t>
      </w: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对于在安全生产工作督导检查中存在重大隐患且不能即时（当场）进行整改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，或被举报存在安全生产重大隐患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经核实确认的隐患单位，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下发《安全生产隐患整改通知书》，上级卫生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要认真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履行安全生产监管责任，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督促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隐患单位采取切实有效的整改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措施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整改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隐患单位在接到《安全生产隐患整改通知书》后，若未按要求进行整改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整改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到位或被列为有关部门挂牌督办的安全生产重大隐患单位，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委向其下发《安全生产隐患警示约谈告知书》，公开约谈隐患单位主要负责人及其所属卫生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部门主要负责人、分管负责人，并邀请新闻媒体参加约谈。</w:t>
      </w: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经核实确认，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隐患单位在进行警示约谈后仍未按要求进行整改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发生安全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生产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事故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卫生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委认为需要进行责任追究时，向单位所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属辖区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卫生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或同级人民政府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下发《责任追究建议书》，依法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严肃追究其相关责任。</w:t>
      </w: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对没有完成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责任目标任务的单位实行一票否决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取消其年内</w:t>
      </w:r>
      <w:r>
        <w:rPr>
          <w:rFonts w:hint="eastAsia" w:ascii="仿宋_GB2312" w:hAnsi="仿宋_GB2312" w:eastAsia="仿宋_GB2312" w:cs="仿宋_GB2312"/>
          <w:sz w:val="32"/>
          <w:szCs w:val="32"/>
        </w:rPr>
        <w:t>评先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，并给予通报批评；发生重特大安全事故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火灾事故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导致</w:t>
      </w:r>
      <w:r>
        <w:rPr>
          <w:rFonts w:hint="eastAsia" w:ascii="仿宋_GB2312" w:hAnsi="仿宋_GB2312" w:eastAsia="仿宋_GB2312" w:cs="仿宋_GB2312"/>
          <w:sz w:val="32"/>
          <w:szCs w:val="32"/>
        </w:rPr>
        <w:t>群死、群伤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事件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的，将依法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严肃</w:t>
      </w:r>
      <w:r>
        <w:rPr>
          <w:rFonts w:hint="eastAsia" w:ascii="仿宋_GB2312" w:hAnsi="仿宋_GB2312" w:eastAsia="仿宋_GB2312" w:cs="仿宋_GB2312"/>
          <w:sz w:val="32"/>
          <w:szCs w:val="32"/>
        </w:rPr>
        <w:t>追究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相关人员的行政和法律责任。</w:t>
      </w: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928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shd w:val="clear" w:color="auto" w:fill="FFFFFF"/>
        <w:wordWrap/>
        <w:adjustRightInd/>
        <w:snapToGrid/>
        <w:spacing w:before="0" w:beforeAutospacing="0" w:after="0" w:afterAutospacing="0" w:line="57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shd w:val="clear" w:color="auto" w:fill="FFFFFF"/>
        <w:wordWrap/>
        <w:adjustRightInd/>
        <w:snapToGrid/>
        <w:spacing w:before="0" w:beforeAutospacing="0" w:after="0" w:afterAutospacing="0" w:line="57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shd w:val="clear" w:color="auto" w:fill="FFFFFF"/>
        <w:wordWrap/>
        <w:adjustRightInd/>
        <w:snapToGrid/>
        <w:spacing w:before="0" w:beforeAutospacing="0" w:after="0" w:afterAutospacing="0" w:line="57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shd w:val="clear" w:color="auto" w:fill="FFFFFF"/>
        <w:wordWrap/>
        <w:adjustRightInd/>
        <w:snapToGrid/>
        <w:spacing w:before="0" w:beforeAutospacing="0" w:after="0" w:afterAutospacing="0" w:line="570" w:lineRule="exact"/>
        <w:ind w:left="0" w:leftChars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Bdr>
          <w:top w:val="single" w:color="auto" w:sz="6" w:space="1"/>
          <w:bottom w:val="single" w:color="auto" w:sz="6" w:space="1"/>
        </w:pBdr>
        <w:spacing w:line="560" w:lineRule="exact"/>
        <w:ind w:firstLine="252" w:firstLineChars="1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>郑州市卫生</w:t>
      </w:r>
      <w:r>
        <w:rPr>
          <w:rFonts w:hint="eastAsia" w:ascii="仿宋" w:hAnsi="仿宋" w:eastAsia="仿宋" w:cs="仿宋"/>
          <w:w w:val="90"/>
          <w:sz w:val="28"/>
          <w:szCs w:val="28"/>
          <w:lang w:eastAsia="zh-CN"/>
        </w:rPr>
        <w:t>健康</w:t>
      </w:r>
      <w:r>
        <w:rPr>
          <w:rFonts w:hint="eastAsia" w:ascii="仿宋" w:hAnsi="仿宋" w:eastAsia="仿宋" w:cs="仿宋"/>
          <w:w w:val="90"/>
          <w:sz w:val="28"/>
          <w:szCs w:val="28"/>
        </w:rPr>
        <w:t>委员会办公室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w w:val="90"/>
          <w:sz w:val="28"/>
          <w:szCs w:val="28"/>
        </w:rPr>
        <w:t>201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w w:val="90"/>
          <w:sz w:val="28"/>
          <w:szCs w:val="28"/>
        </w:rPr>
        <w:t>年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w w:val="90"/>
          <w:sz w:val="28"/>
          <w:szCs w:val="28"/>
        </w:rPr>
        <w:t>月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w w:val="90"/>
          <w:sz w:val="28"/>
          <w:szCs w:val="28"/>
        </w:rPr>
        <w:t>日印发</w:t>
      </w:r>
    </w:p>
    <w:sectPr>
      <w:footerReference r:id="rId4" w:type="default"/>
      <w:pgSz w:w="11906" w:h="16838"/>
      <w:pgMar w:top="2098" w:right="1474" w:bottom="1984" w:left="1587" w:header="851" w:footer="1928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-0.75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420" w:leftChars="200" w:right="420" w:rightChars="200"/>
                  <w:textAlignment w:val="auto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071B21"/>
    <w:multiLevelType w:val="singleLevel"/>
    <w:tmpl w:val="A6071B21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B7C3214"/>
    <w:multiLevelType w:val="singleLevel"/>
    <w:tmpl w:val="2B7C32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2B6B58"/>
    <w:rsid w:val="01A0560E"/>
    <w:rsid w:val="02110643"/>
    <w:rsid w:val="04DE3D92"/>
    <w:rsid w:val="08B706D4"/>
    <w:rsid w:val="09FD76F8"/>
    <w:rsid w:val="0A982611"/>
    <w:rsid w:val="0AB90ECE"/>
    <w:rsid w:val="0AE30EAC"/>
    <w:rsid w:val="0BA46E8D"/>
    <w:rsid w:val="0DCD2D29"/>
    <w:rsid w:val="0F08328E"/>
    <w:rsid w:val="10180D50"/>
    <w:rsid w:val="10582261"/>
    <w:rsid w:val="10B76E47"/>
    <w:rsid w:val="112953F6"/>
    <w:rsid w:val="11EE142C"/>
    <w:rsid w:val="13446169"/>
    <w:rsid w:val="139653D6"/>
    <w:rsid w:val="147A2BE5"/>
    <w:rsid w:val="1578487C"/>
    <w:rsid w:val="157C194C"/>
    <w:rsid w:val="18197571"/>
    <w:rsid w:val="18262FE8"/>
    <w:rsid w:val="19251783"/>
    <w:rsid w:val="1A011898"/>
    <w:rsid w:val="1AF27042"/>
    <w:rsid w:val="1C1F75FE"/>
    <w:rsid w:val="1DC17487"/>
    <w:rsid w:val="1DDB4C5A"/>
    <w:rsid w:val="1E9921C2"/>
    <w:rsid w:val="1F700BD6"/>
    <w:rsid w:val="1FB92D8D"/>
    <w:rsid w:val="2088353B"/>
    <w:rsid w:val="20B33CAA"/>
    <w:rsid w:val="210F227E"/>
    <w:rsid w:val="21A02916"/>
    <w:rsid w:val="223E3647"/>
    <w:rsid w:val="22624605"/>
    <w:rsid w:val="22D23B62"/>
    <w:rsid w:val="24303F3A"/>
    <w:rsid w:val="24A53C1F"/>
    <w:rsid w:val="24C965A1"/>
    <w:rsid w:val="24F7722E"/>
    <w:rsid w:val="24FB1C63"/>
    <w:rsid w:val="277F7485"/>
    <w:rsid w:val="278B2625"/>
    <w:rsid w:val="29102103"/>
    <w:rsid w:val="29914241"/>
    <w:rsid w:val="2A631B09"/>
    <w:rsid w:val="2AF33240"/>
    <w:rsid w:val="2BE36993"/>
    <w:rsid w:val="2E565C75"/>
    <w:rsid w:val="2F447256"/>
    <w:rsid w:val="2F72191E"/>
    <w:rsid w:val="33053CCC"/>
    <w:rsid w:val="33A13015"/>
    <w:rsid w:val="33E81FE0"/>
    <w:rsid w:val="34942E3C"/>
    <w:rsid w:val="37132661"/>
    <w:rsid w:val="37396674"/>
    <w:rsid w:val="37F74E5E"/>
    <w:rsid w:val="39007E3E"/>
    <w:rsid w:val="39481883"/>
    <w:rsid w:val="39527CD0"/>
    <w:rsid w:val="39FA5165"/>
    <w:rsid w:val="3D056903"/>
    <w:rsid w:val="3DA962BF"/>
    <w:rsid w:val="3DBD2123"/>
    <w:rsid w:val="3F073C0B"/>
    <w:rsid w:val="3F8C62E3"/>
    <w:rsid w:val="3F9B39F2"/>
    <w:rsid w:val="45AA3907"/>
    <w:rsid w:val="477F6259"/>
    <w:rsid w:val="4B4A5E23"/>
    <w:rsid w:val="4C917C1D"/>
    <w:rsid w:val="4D0A5BCA"/>
    <w:rsid w:val="4E4A0180"/>
    <w:rsid w:val="54C8619F"/>
    <w:rsid w:val="55EE1A8C"/>
    <w:rsid w:val="562E0A2E"/>
    <w:rsid w:val="581C2355"/>
    <w:rsid w:val="590B3852"/>
    <w:rsid w:val="5D37201A"/>
    <w:rsid w:val="5E29458B"/>
    <w:rsid w:val="60B76A8E"/>
    <w:rsid w:val="61940F09"/>
    <w:rsid w:val="61B53204"/>
    <w:rsid w:val="62A51A28"/>
    <w:rsid w:val="672C310F"/>
    <w:rsid w:val="673522F5"/>
    <w:rsid w:val="688E006B"/>
    <w:rsid w:val="68A57859"/>
    <w:rsid w:val="68DE4FF7"/>
    <w:rsid w:val="68F51514"/>
    <w:rsid w:val="6926047C"/>
    <w:rsid w:val="695D2FEB"/>
    <w:rsid w:val="699E096A"/>
    <w:rsid w:val="6ADF2FE9"/>
    <w:rsid w:val="6D7739F2"/>
    <w:rsid w:val="6E652E26"/>
    <w:rsid w:val="709D7EF0"/>
    <w:rsid w:val="70DA68CF"/>
    <w:rsid w:val="726277E0"/>
    <w:rsid w:val="758C54D8"/>
    <w:rsid w:val="761D2167"/>
    <w:rsid w:val="79AE7472"/>
    <w:rsid w:val="7AA856C9"/>
    <w:rsid w:val="7B18410D"/>
    <w:rsid w:val="7C7B1588"/>
    <w:rsid w:val="7C9C3B5D"/>
    <w:rsid w:val="7CBC2B82"/>
    <w:rsid w:val="7D693ADA"/>
    <w:rsid w:val="7D83523C"/>
    <w:rsid w:val="7DE06BED"/>
    <w:rsid w:val="7ED90F25"/>
    <w:rsid w:val="7FC83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semiHidden/>
    <w:unhideWhenUsed/>
    <w:qFormat/>
    <w:uiPriority w:val="99"/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Normal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313</Words>
  <Characters>1785</Characters>
  <Lines>14</Lines>
  <Paragraphs>4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2017-12-26T00:50:00Z</dcterms:created>
  <dc:creator>冯松振</dc:creator>
  <cp:lastModifiedBy>xinfangxiaonengban</cp:lastModifiedBy>
  <cp:lastPrinted>2019-02-22T06:38:00Z</cp:lastPrinted>
  <dcterms:modified xsi:type="dcterms:W3CDTF">2019-04-09T07:11:11Z</dcterms:modified>
  <dc:title>郑卫信安〔2018〕号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