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 w:color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 w:color="auto"/>
          <w:lang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 w:color="auto"/>
        </w:rPr>
        <w:t>城市公立医院综合改革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 w:color="auto"/>
          <w:lang w:eastAsia="zh-CN"/>
        </w:rPr>
        <w:t>问答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0" w:lineRule="exact"/>
        <w:ind w:left="0" w:leftChars="0" w:right="0" w:rightChars="0"/>
        <w:jc w:val="both"/>
        <w:textAlignment w:val="auto"/>
        <w:rPr>
          <w:rFonts w:hint="eastAsia" w:ascii="楷体_GB2312" w:hAnsi="楷体" w:eastAsia="楷体_GB2312"/>
          <w:b/>
          <w:color w:val="auto"/>
          <w:sz w:val="32"/>
          <w:szCs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0" w:lineRule="exact"/>
        <w:ind w:left="0" w:leftChars="0" w:right="0" w:rightChars="0" w:firstLine="440" w:firstLineChars="100"/>
        <w:jc w:val="both"/>
        <w:textAlignment w:val="auto"/>
        <w:rPr>
          <w:rFonts w:ascii="楷体_GB2312" w:eastAsia="楷体_GB2312"/>
          <w:b/>
          <w:color w:val="auto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 w:color="auto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Fonts w:hint="eastAsia" w:ascii="楷体_GB2312" w:eastAsia="楷体_GB2312"/>
          <w:b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楷体_GB2312" w:eastAsia="楷体_GB2312"/>
          <w:b/>
          <w:color w:val="auto"/>
          <w:sz w:val="32"/>
          <w:szCs w:val="32"/>
          <w:u w:val="none"/>
          <w:lang w:eastAsia="zh-CN"/>
        </w:rPr>
        <w:t>：郑州市</w:t>
      </w:r>
      <w:r>
        <w:rPr>
          <w:rFonts w:hint="eastAsia" w:ascii="楷体_GB2312" w:eastAsia="楷体_GB2312"/>
          <w:b/>
          <w:color w:val="auto"/>
          <w:sz w:val="32"/>
          <w:szCs w:val="32"/>
          <w:u w:val="none"/>
        </w:rPr>
        <w:t>城市公立医院综合改革的启动时间？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7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月31日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零时起，郑州市所有城市公立医院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全部取消药品加成（中药饮片除外,下同）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实施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药品零差率销售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,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全面启动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综合改革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70" w:lineRule="exact"/>
        <w:ind w:left="0" w:leftChars="0" w:right="0" w:rightChars="0" w:firstLine="643" w:firstLineChars="200"/>
        <w:jc w:val="both"/>
        <w:textAlignment w:val="auto"/>
        <w:rPr>
          <w:rFonts w:ascii="楷体_GB2312" w:eastAsia="楷体_GB2312"/>
          <w:b/>
          <w:color w:val="auto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  <w:lang w:eastAsia="zh-CN"/>
        </w:rPr>
        <w:t>：哪些医院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</w:rPr>
        <w:t>参加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  <w:lang w:eastAsia="zh-CN"/>
        </w:rPr>
        <w:t>综合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</w:rPr>
        <w:t>改革？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答：郑州市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所有城市公立医院全部纳入改革范围，包括各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级政府办公立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医院和行业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部门、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事业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高校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等举办的公立医院。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599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-11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pacing w:val="-11"/>
          <w:sz w:val="32"/>
          <w:szCs w:val="32"/>
          <w:u w:val="none" w:color="auto"/>
          <w:lang w:val="en-US" w:eastAsia="zh-CN"/>
        </w:rPr>
        <w:t>问题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-11"/>
          <w:sz w:val="32"/>
          <w:szCs w:val="32"/>
          <w:u w:val="none" w:color="auto"/>
          <w:lang w:val="en-US" w:eastAsia="zh-CN"/>
        </w:rPr>
        <w:t>3：我市城市公立医院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-11"/>
          <w:sz w:val="32"/>
          <w:szCs w:val="32"/>
          <w:u w:val="none" w:color="auto"/>
          <w:lang w:eastAsia="zh-CN"/>
        </w:rPr>
        <w:t>综合改革的总体要求是什么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-11"/>
          <w:sz w:val="32"/>
          <w:szCs w:val="32"/>
          <w:u w:val="none" w:color="auto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答：以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公平可及、群众受益为改革出发点和立足点，统筹推进医疗、医保、医药联动改革，全面推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城市公立医院综合改革，着力解决群众看病就医问题。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440" w:firstLineChars="1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 w:color="auto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4：我市城市公立医院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综合改革的主要目标是什么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答：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到2020年，基本建立现代医院管理制度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，实现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一个突破、一个体现、一个提升、一个改善”。即：</w:t>
      </w: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</w:rPr>
        <w:t>公立医院体制机制改革取得突破。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</w:rPr>
        <w:t>政府办医责任和公立医院经营管理自主权有效落实。编制人事制度改革持续深化，用人机制更加灵活，收入分配激励作用更加积极有效。</w:t>
      </w: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</w:rPr>
        <w:t>公立医院公益性质全面体现。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</w:rPr>
        <w:t>公立医院逐利机制基本破除，药品、医用耗材和检验检查费用占医疗收入比重逐步下降；卫生总费用与国民生产总值增幅相协调；群众就医费用负担明显减轻。</w:t>
      </w: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</w:rPr>
        <w:t>医疗服务体系能力显著提升。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</w:rPr>
        <w:t>各级各类公立医院与基层医疗卫生机构建立目标明确、权责清晰的分工协作机制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</w:rPr>
        <w:t>就医秩序得到改善。</w:t>
      </w: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</w:rPr>
        <w:t>群众就医感受明显改善。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</w:rPr>
        <w:t>居民就医更加便捷有序，群众满意度进一步提升。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5：我市城市公立医院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综合改革的实施步骤是什么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答：改革主要分为四个阶段进行：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u w:val="none" w:color="auto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动员</w:t>
      </w:r>
      <w:r>
        <w:rPr>
          <w:rFonts w:hint="eastAsia" w:ascii="仿宋_GB2312" w:eastAsia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部署阶段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(201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eastAsia="zh-CN"/>
        </w:rPr>
        <w:t>底前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u w:val="none" w:color="auto"/>
          <w:shd w:val="clear" w:color="auto" w:fill="FFFFFF"/>
          <w:lang w:eastAsia="zh-CN"/>
        </w:rPr>
        <w:t>完成方案制定等各项</w:t>
      </w:r>
      <w:r>
        <w:rPr>
          <w:rFonts w:hint="eastAsia" w:ascii="仿宋_GB2312" w:eastAsia="仿宋_GB2312"/>
          <w:b w:val="0"/>
          <w:bCs w:val="0"/>
          <w:color w:val="auto"/>
          <w:sz w:val="32"/>
          <w:u w:val="none" w:color="auto"/>
          <w:shd w:val="clear" w:color="auto" w:fill="FFFFFF"/>
        </w:rPr>
        <w:t>准备</w:t>
      </w:r>
      <w:r>
        <w:rPr>
          <w:rFonts w:hint="eastAsia" w:ascii="仿宋_GB2312" w:eastAsia="仿宋_GB2312"/>
          <w:b w:val="0"/>
          <w:bCs w:val="0"/>
          <w:color w:val="auto"/>
          <w:sz w:val="32"/>
          <w:u w:val="none" w:color="auto"/>
          <w:shd w:val="clear" w:color="auto" w:fill="FFFFFF"/>
          <w:lang w:eastAsia="zh-CN"/>
        </w:rPr>
        <w:t>工作。</w:t>
      </w:r>
      <w:r>
        <w:rPr>
          <w:rFonts w:hint="eastAsia" w:ascii="仿宋_GB2312" w:eastAsia="仿宋_GB2312"/>
          <w:b/>
          <w:bCs/>
          <w:color w:val="auto"/>
          <w:sz w:val="32"/>
          <w:u w:val="none" w:color="auto"/>
          <w:shd w:val="clear" w:color="auto" w:fill="FFFFFF"/>
          <w:lang w:eastAsia="zh-CN"/>
        </w:rPr>
        <w:t>二是</w:t>
      </w:r>
      <w:r>
        <w:rPr>
          <w:rFonts w:hint="eastAsia" w:ascii="仿宋_GB2312" w:eastAsia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重点推进阶段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取消药品加成，同步做好医疗服务价格调整、财政补偿、医保配套支付等工作。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 w:color="auto"/>
          <w:lang w:val="en-US" w:eastAsia="zh-CN"/>
        </w:rPr>
        <w:t>三是</w:t>
      </w:r>
      <w:r>
        <w:rPr>
          <w:rFonts w:hint="eastAsia" w:ascii="仿宋_GB2312" w:eastAsia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全面实施阶段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(201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月)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统筹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推进管理体制、补偿机制、收入分配等体制机制改革</w:t>
      </w:r>
      <w:r>
        <w:rPr>
          <w:rFonts w:hint="eastAsia" w:ascii="仿宋_GB2312" w:eastAsia="仿宋_GB2312"/>
          <w:b w:val="0"/>
          <w:bCs w:val="0"/>
          <w:color w:val="auto"/>
          <w:sz w:val="32"/>
          <w:u w:val="none" w:color="auto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b/>
          <w:bCs/>
          <w:color w:val="auto"/>
          <w:sz w:val="32"/>
          <w:u w:val="none" w:color="auto"/>
          <w:shd w:val="clear" w:color="auto" w:fill="FFFFFF"/>
          <w:lang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eastAsia="zh-CN"/>
        </w:rPr>
        <w:t>完善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提升阶段(201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</w:rPr>
        <w:t>年12月)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u w:val="none" w:color="auto"/>
          <w:shd w:val="clear" w:color="auto" w:fill="FFFFFF"/>
          <w:lang w:eastAsia="zh-CN"/>
        </w:rPr>
        <w:t>，总结评估，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shd w:val="clear" w:color="auto" w:fill="FFFFFF"/>
        </w:rPr>
        <w:t>完善政策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shd w:val="clear" w:color="auto" w:fill="FFFFFF"/>
          <w:lang w:eastAsia="zh-CN"/>
        </w:rPr>
        <w:t>，持续深化改革。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440" w:firstLineChars="1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 w:color="auto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6：我市城市公立医院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综合改革的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  <w:t>主要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任务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  <w:t>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答：我市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城市公立医院综合改革主要任务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是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以取消药品加成为切入点，统筹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推进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公立医院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管理体制、补偿机制、价格机制、编制人事、收入分配、考核监管等体制机制改革，建立维护公益性、调动积极性、保障可持续的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公立医院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运行新机制。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年主要改革任务是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按照“腾空间、调结构、保衔接”的步骤，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“一减二调一补”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的政策措施，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破除以药补医机制，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建立公立医院运行新机制。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7：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</w:rPr>
        <w:t>什么是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</w:rPr>
        <w:t>“腾空间、调结构、保衔接”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答：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“腾空间”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就是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通过取消药品加成、降低药品耗材费用、规范医疗行为，为改革腾出空间；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“调结构”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就是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降低药品价格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、规范医疗服务行为腾出的空间用于调整医疗服务价格，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把检查、检验价格降下去，服务价格提起来，体现医务人员技术劳务价值，优化医院收入结构。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“保衔接”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就是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医保支付和财政补助同步跟进、无缝衔接，确保改革顺利推进。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440" w:firstLineChars="1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 w:color="auto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8：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  <w:t>什么是“一减二调一补”？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“一减二调一补”是指：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减少药品费用，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城市公立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医院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取消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药品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加成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（中药饮片除外）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实行药品零差率销售；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调整医疗服务价格，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适当提高技术劳务为主的诊疗服务价格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调整医保政策，基本医疗保险按调整后的医药价格执行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加大对公立医院的财政补助。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eastAsia="楷体_GB2312"/>
          <w:b/>
          <w:color w:val="auto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  <w:lang w:val="en-US" w:eastAsia="zh-CN"/>
        </w:rPr>
        <w:t>9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  <w:lang w:eastAsia="zh-CN"/>
        </w:rPr>
        <w:t>：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</w:rPr>
        <w:t>什么是药品加成，为什么要取消药品加成政策？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u w:val="none" w:color="auto"/>
        </w:rPr>
      </w:pP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答：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药品加成政策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是按照国家规定，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医院以药品实际购进价为基础，顺加不超过</w:t>
      </w:r>
      <w:r>
        <w:rPr>
          <w:rFonts w:ascii="仿宋_GB2312" w:eastAsia="仿宋_GB2312"/>
          <w:color w:val="auto"/>
          <w:sz w:val="32"/>
          <w:szCs w:val="32"/>
          <w:u w:val="none" w:color="auto"/>
        </w:rPr>
        <w:t>15%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的加价率销售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弥补政府投入不足，保障公立医院的正常运行。随着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经济社会发展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，药品加成政策带来的问题逐渐凸显，增加了患者负担。取消药品加成是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为了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破除以药补医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机制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改变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医院对药品加成收入的依赖，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引导医院在提高诊疗水平、加强为患者服务方面下功夫，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促进合理用药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、规范诊疗，维护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公立医院公益性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10：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  <w:t>什么是药品零差率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销售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答：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“药品零差率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销售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”是指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城市公立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医院所有药品（中药饮片除外）一律按实际进价销售，即“原价进，原价出”，医院不再通过药品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购销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差价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获取业务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11：</w:t>
      </w:r>
      <w:r>
        <w:rPr>
          <w:rStyle w:val="6"/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取消药品加成后</w:t>
      </w:r>
      <w:r>
        <w:rPr>
          <w:rStyle w:val="6"/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，</w:t>
      </w:r>
      <w:r>
        <w:rPr>
          <w:rStyle w:val="6"/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医院</w:t>
      </w:r>
      <w:r>
        <w:rPr>
          <w:rStyle w:val="6"/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减少的合理收入</w:t>
      </w:r>
      <w:r>
        <w:rPr>
          <w:rStyle w:val="6"/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如何</w:t>
      </w:r>
      <w:r>
        <w:rPr>
          <w:rStyle w:val="6"/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补偿</w:t>
      </w:r>
      <w:r>
        <w:rPr>
          <w:rStyle w:val="6"/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？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auto"/>
          <w:sz w:val="32"/>
          <w:szCs w:val="32"/>
          <w:u w:val="none" w:color="auto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答：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医院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药品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零差率销售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减少的合理收入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，通过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</w:rPr>
        <w:t>医疗服务价格调整补偿90%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财政按照原供给渠道补偿10%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。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</w:rPr>
        <w:t>公立医院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  <w:lang w:eastAsia="zh-CN"/>
        </w:rPr>
        <w:t>收入来源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</w:rPr>
        <w:t>由药品加成收入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  <w:lang w:eastAsia="zh-CN"/>
        </w:rPr>
        <w:t>、医疗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</w:rPr>
        <w:t>服务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  <w:lang w:eastAsia="zh-CN"/>
        </w:rPr>
        <w:t>收入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</w:rPr>
        <w:t>和政府补助三个渠道改为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  <w:lang w:eastAsia="zh-CN"/>
        </w:rPr>
        <w:t>医疗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</w:rPr>
        <w:t>服务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  <w:lang w:eastAsia="zh-CN"/>
        </w:rPr>
        <w:t>收入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</w:rPr>
        <w:t>和政府补助两个渠道</w:t>
      </w:r>
      <w:r>
        <w:rPr>
          <w:rFonts w:hint="eastAsia" w:ascii="仿宋_GB2312" w:eastAsia="仿宋_GB2312" w:cs="仿宋_GB2312"/>
          <w:color w:val="auto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12：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  <w:t>医疗服务价格调整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的原则是什么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医疗服务价格调整的原则是“总量控制、结构调整、有升有降、逐步到位”，调价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项目覆盖面尽可能广泛，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</w:rPr>
        <w:t>非医保报销项目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lang w:eastAsia="zh-CN"/>
        </w:rPr>
        <w:t>价格不作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</w:rPr>
        <w:t>上调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医疗服务价格调整的部分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同步按规定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纳入医保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支付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范围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公立医院良性运行、医保基金可承受、群众整体负担不增加。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13：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调整后的医疗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  <w:t>服务价格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有什么变化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auto"/>
          <w:spacing w:val="0"/>
          <w:sz w:val="32"/>
          <w:szCs w:val="32"/>
          <w:u w:val="none" w:color="auto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调整后的医疗服务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价格变化可以概括为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“三降一升一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稳定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三降：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取消药品加成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降低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药品价格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、降低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大型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医用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设备检查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治疗项目价格、降低检验项目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价格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一升：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通过“三降”</w:t>
      </w:r>
      <w:r>
        <w:rPr>
          <w:rFonts w:hint="eastAsia" w:ascii="仿宋_GB2312" w:eastAsia="仿宋_GB2312"/>
          <w:color w:val="auto"/>
          <w:sz w:val="32"/>
          <w:szCs w:val="32"/>
        </w:rPr>
        <w:t>腾出的空间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，用于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合理提升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诊疗、手术、康复、护理、中医等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体现医务人员技术劳务价值的医疗服务价格；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稳定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涉及部分特殊群体的医疗服务项目（腹膜透析、血液透析等）价格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保持稳定。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eastAsia="楷体_GB2312"/>
          <w:b/>
          <w:color w:val="auto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  <w:lang w:val="en-US" w:eastAsia="zh-CN"/>
        </w:rPr>
        <w:t>14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  <w:lang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改革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后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 w:color="auto"/>
        </w:rPr>
        <w:t>，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  <w:lang w:eastAsia="zh-CN"/>
        </w:rPr>
        <w:t>群众负担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 w:color="auto"/>
          <w:lang w:eastAsia="zh-CN"/>
        </w:rPr>
        <w:t>是否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  <w:lang w:eastAsia="zh-CN"/>
        </w:rPr>
        <w:t>会增加</w:t>
      </w:r>
      <w:r>
        <w:rPr>
          <w:rFonts w:hint="eastAsia" w:ascii="楷体_GB2312" w:eastAsia="楷体_GB2312"/>
          <w:b/>
          <w:color w:val="auto"/>
          <w:sz w:val="32"/>
          <w:szCs w:val="32"/>
          <w:u w:val="none" w:color="auto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答：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医疗服务价格调整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 w:color="auto"/>
        </w:rPr>
        <w:t>后，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医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疗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 w:color="auto"/>
        </w:rPr>
        <w:t>费用总量保持基本平衡，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 w:color="auto"/>
          <w:lang w:eastAsia="zh-CN"/>
        </w:rPr>
        <w:t>群众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 w:color="auto"/>
        </w:rPr>
        <w:t>负担总体不增加。但就患者个体而言，因每位患者在就诊疾病、治疗方案、治疗周期等方面存在个性差异，会有不同影响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 w:color="auto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需要改革启动后进行持续监测和综合评估。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试点城市实践经验，高血压、糖尿病等以用药为主的慢性病患者，改革后医疗费用可能会有所减少；但也有部分患者因治疗方式差异、个性化需求等因素，医疗费用可能会有所增加，如部分以手术治疗为主的患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15：改革后，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</w:rPr>
        <w:t>医保报销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方面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</w:rPr>
        <w:t>有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什么政策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答：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进一步落实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不同级别医疗机构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实行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医保差异化支付政策，拉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起付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报销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比例差距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。比较而言，基层医院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FFFFFF"/>
          <w:lang w:eastAsia="zh-CN"/>
        </w:rPr>
        <w:t>比高级别医院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FFFFFF"/>
        </w:rPr>
        <w:t>住院起付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FFFFFF"/>
          <w:lang w:eastAsia="zh-CN"/>
        </w:rPr>
        <w:t>标准更低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FFFFFF"/>
        </w:rPr>
        <w:t>，报销比例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FFFFFF"/>
          <w:lang w:eastAsia="zh-CN"/>
        </w:rPr>
        <w:t>更高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城乡居民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医保政策为例：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val="en-US" w:eastAsia="zh-CN"/>
        </w:rPr>
        <w:t>乡镇卫生院（社区卫生服务机构）、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一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类定点机构（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val="en-US" w:eastAsia="zh-CN"/>
        </w:rPr>
        <w:t>县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级）、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二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类定点机构（市级）、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三类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定点机构（省级）住院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val="en-US" w:eastAsia="zh-CN"/>
        </w:rPr>
        <w:t>起付标准分别为3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00元、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00元、1000元、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1500元，最高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val="en-US" w:eastAsia="zh-CN"/>
        </w:rPr>
        <w:t>报销比例分别为85%（2018年1月1日起调整为90%）、75%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val="en-US" w:eastAsia="zh-CN"/>
        </w:rPr>
        <w:t>70%、65%。起付标准最高相差1200元，报销比例最高相差25个百分点。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加强对分级诊疗支持。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  <w:t>对符合规定的转诊住院参保患者连续计算起付线，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患者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</w:rPr>
        <w:t>从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  <w:lang w:eastAsia="zh-CN"/>
        </w:rPr>
        <w:t>基层医院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</w:rPr>
        <w:t>转入上级医院时，仅向上级医院补齐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  <w:lang w:eastAsia="zh-CN"/>
        </w:rPr>
        <w:t>两家机构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</w:rPr>
        <w:t>医保起付标准的差额部分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  <w:lang w:eastAsia="zh-CN"/>
        </w:rPr>
        <w:t>即可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</w:rPr>
        <w:t>；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  <w:lang w:eastAsia="zh-CN"/>
        </w:rPr>
        <w:t>从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</w:rPr>
        <w:t>上级医院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  <w:lang w:eastAsia="zh-CN"/>
        </w:rPr>
        <w:t>转入基层医院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</w:rPr>
        <w:t>时，免交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  <w:lang w:eastAsia="zh-CN"/>
        </w:rPr>
        <w:t>基层医院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</w:rPr>
        <w:t>医保起付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  <w:lang w:eastAsia="zh-CN"/>
        </w:rPr>
        <w:t>标准的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u w:val="none" w:color="auto"/>
        </w:rPr>
        <w:t>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  <w:lang w:val="en-US" w:eastAsia="zh-CN"/>
        </w:rPr>
        <w:t>问题</w:t>
      </w:r>
      <w:r>
        <w:rPr>
          <w:rStyle w:val="6"/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16：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什么是药品采购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u w:val="none" w:color="auto"/>
        </w:rPr>
        <w:t>“两票制”？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答：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eastAsia="zh-CN"/>
        </w:rPr>
        <w:t>药品采购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</w:rPr>
        <w:t>“两票制”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eastAsia="zh-CN"/>
        </w:rPr>
        <w:t>是指公立医院购买的药品，实行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</w:rPr>
        <w:t>生产企业到流通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企业开一次发票，流通企业到医疗机构开一次发票。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</w:rPr>
        <w:t>“两票制”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改革的目的是为了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FFFFFF"/>
        </w:rPr>
        <w:t>减少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FFFFFF"/>
          <w:lang w:eastAsia="zh-CN"/>
        </w:rPr>
        <w:t>药品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FFFFFF"/>
        </w:rPr>
        <w:t>流通环节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FFFFFF"/>
        </w:rPr>
        <w:t>进一步降低药品价格，减轻群众用药负担。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FFFFFF"/>
          <w:lang w:eastAsia="zh-CN"/>
        </w:rPr>
        <w:t>郑州市将按照国家、省有关要求，适时启动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</w:rPr>
        <w:t>“两票制”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eastAsia="zh-CN"/>
        </w:rPr>
        <w:t>改革。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eastAsia="楷体_GB2312"/>
          <w:b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pacing w:val="0"/>
          <w:sz w:val="32"/>
          <w:szCs w:val="32"/>
          <w:u w:val="none" w:color="auto"/>
          <w:lang w:val="en-US" w:eastAsia="zh-CN"/>
        </w:rPr>
        <w:t>问题</w:t>
      </w:r>
      <w:r>
        <w:rPr>
          <w:rFonts w:hint="eastAsia" w:ascii="楷体_GB2312" w:eastAsia="楷体_GB2312"/>
          <w:b/>
          <w:color w:val="auto"/>
          <w:spacing w:val="0"/>
          <w:sz w:val="32"/>
          <w:szCs w:val="32"/>
          <w:u w:val="none" w:color="auto"/>
          <w:lang w:val="en-US" w:eastAsia="zh-CN"/>
        </w:rPr>
        <w:t>17</w:t>
      </w:r>
      <w:r>
        <w:rPr>
          <w:rFonts w:hint="eastAsia" w:ascii="楷体_GB2312" w:eastAsia="楷体_GB2312"/>
          <w:b/>
          <w:color w:val="auto"/>
          <w:spacing w:val="0"/>
          <w:sz w:val="32"/>
          <w:szCs w:val="32"/>
          <w:u w:val="none" w:color="auto"/>
          <w:lang w:eastAsia="zh-CN"/>
        </w:rPr>
        <w:t>：</w:t>
      </w:r>
      <w:r>
        <w:rPr>
          <w:rFonts w:hint="eastAsia" w:ascii="楷体_GB2312" w:eastAsia="楷体_GB2312"/>
          <w:b/>
          <w:color w:val="auto"/>
          <w:spacing w:val="0"/>
          <w:sz w:val="32"/>
          <w:szCs w:val="32"/>
          <w:u w:val="none" w:color="auto"/>
        </w:rPr>
        <w:t>改革后，如何保障基层医疗机构与大医院用药的衔接？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-11"/>
          <w:sz w:val="32"/>
          <w:szCs w:val="32"/>
          <w:u w:val="none" w:color="auto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 w:color="auto"/>
          <w:lang w:eastAsia="zh-CN"/>
        </w:rPr>
        <w:t>答：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为方便高血压、糖尿病、结核病和重症精神疾病等慢性病患者在基层医疗机构就医，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我省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从医保药品目录中筛选了180多种常用药品，补充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到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基层医疗机构用药目录。基层医</w:t>
      </w:r>
      <w:r>
        <w:rPr>
          <w:rFonts w:hint="eastAsia" w:ascii="仿宋_GB2312" w:eastAsia="仿宋_GB2312"/>
          <w:color w:val="auto"/>
          <w:spacing w:val="-11"/>
          <w:sz w:val="32"/>
          <w:szCs w:val="32"/>
          <w:u w:val="none" w:color="auto"/>
        </w:rPr>
        <w:t>疗机构可以按照上级医院医嘱采购使用，并纳入医保报销范围。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eastAsia="楷体_GB2312"/>
          <w:b/>
          <w:color w:val="auto"/>
          <w:spacing w:val="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pacing w:val="0"/>
          <w:sz w:val="32"/>
          <w:szCs w:val="32"/>
          <w:u w:val="none" w:color="auto"/>
          <w:lang w:val="en-US" w:eastAsia="zh-CN"/>
        </w:rPr>
        <w:t>问题</w:t>
      </w:r>
      <w:r>
        <w:rPr>
          <w:rFonts w:hint="eastAsia" w:ascii="楷体_GB2312" w:eastAsia="楷体_GB2312"/>
          <w:b/>
          <w:color w:val="auto"/>
          <w:spacing w:val="0"/>
          <w:sz w:val="32"/>
          <w:szCs w:val="32"/>
          <w:u w:val="none" w:color="auto"/>
          <w:lang w:val="en-US" w:eastAsia="zh-CN"/>
        </w:rPr>
        <w:t>18</w:t>
      </w:r>
      <w:r>
        <w:rPr>
          <w:rFonts w:hint="eastAsia" w:ascii="楷体_GB2312" w:eastAsia="楷体_GB2312"/>
          <w:b/>
          <w:color w:val="auto"/>
          <w:spacing w:val="0"/>
          <w:sz w:val="32"/>
          <w:szCs w:val="32"/>
          <w:u w:val="none" w:color="auto"/>
          <w:lang w:eastAsia="zh-CN"/>
        </w:rPr>
        <w:t>：</w:t>
      </w:r>
      <w:r>
        <w:rPr>
          <w:rFonts w:hint="eastAsia" w:ascii="楷体_GB2312" w:eastAsia="楷体_GB2312"/>
          <w:b/>
          <w:color w:val="auto"/>
          <w:spacing w:val="0"/>
          <w:sz w:val="32"/>
          <w:szCs w:val="32"/>
          <w:u w:val="none" w:color="auto"/>
        </w:rPr>
        <w:t>了解</w:t>
      </w:r>
      <w:r>
        <w:rPr>
          <w:rFonts w:hint="eastAsia" w:ascii="楷体_GB2312" w:eastAsia="楷体_GB2312"/>
          <w:b/>
          <w:color w:val="auto"/>
          <w:spacing w:val="0"/>
          <w:sz w:val="32"/>
          <w:szCs w:val="32"/>
          <w:u w:val="none" w:color="auto"/>
          <w:lang w:eastAsia="zh-CN"/>
        </w:rPr>
        <w:t>郑州市</w:t>
      </w:r>
      <w:r>
        <w:rPr>
          <w:rFonts w:hint="eastAsia" w:ascii="楷体_GB2312" w:eastAsia="楷体_GB2312"/>
          <w:b/>
          <w:color w:val="auto"/>
          <w:spacing w:val="0"/>
          <w:sz w:val="32"/>
          <w:szCs w:val="32"/>
          <w:u w:val="none" w:color="auto"/>
        </w:rPr>
        <w:t>城市公立医院综合改革信息的渠道有哪些？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答：想要了解更多我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城市公立医院综合改革的相关信息，可浏览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郑州市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t>卫生计生委官方网站：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instrText xml:space="preserve"> HYPERLINK "http://www.zzws.gov.cn/index.aspx，也可浏览各城市公立医院的官方网站或关注医院微信公众号，还可关注近期有关媒体的报道。" </w:instrTex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fldChar w:fldCharType="separate"/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 w:color="auto"/>
        </w:rPr>
        <w:t>http://www.zzws.gov.cn/index.aspx，也可浏览各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 w:color="auto"/>
          <w:lang w:eastAsia="zh-CN"/>
        </w:rPr>
        <w:t>城市</w:t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 w:color="auto"/>
        </w:rPr>
        <w:t>公立医院的官方网站或关注医院微信公众号，还可关注近期有关媒体的报道。</w:t>
      </w:r>
      <w:r>
        <w:rPr>
          <w:rFonts w:hint="eastAsia" w:ascii="仿宋_GB2312" w:eastAsia="仿宋_GB2312"/>
          <w:color w:val="auto"/>
          <w:sz w:val="32"/>
          <w:szCs w:val="32"/>
          <w:u w:val="none" w:color="auto"/>
        </w:rPr>
        <w:fldChar w:fldCharType="end"/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e眠副浡渀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E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微软雅黑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FZKTK--GBK1-0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_GB2312"/>
    <w:panose1 w:val="02010600040001010101"/>
    <w:charset w:val="7A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YaHei Light">
    <w:altName w:val="新宋体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Microsoft JhengHei Light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2399030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8.9pt;margin-top:-3pt;height:144pt;width:144pt;mso-position-horizontal-relative:margin;mso-wrap-style:none;z-index:251661312;mso-width-relative:page;mso-height-relative:page;" filled="f" stroked="f" coordsize="21600,21600" o:gfxdata="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60NQLYAAAACgEAAA8AAAAA&#10;AAAAAQAgAAAAIgAAAGRycy9kb3ducmV2LnhtbFBLAQIUABQAAAAIAIdO4kDA3ueKFAIAABMEAAAO&#10;AAAAAAAAAAEAIAAAACc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D1F30"/>
    <w:rsid w:val="00053B4F"/>
    <w:rsid w:val="002F35E8"/>
    <w:rsid w:val="0045574C"/>
    <w:rsid w:val="005C4DF4"/>
    <w:rsid w:val="00875697"/>
    <w:rsid w:val="00DA540B"/>
    <w:rsid w:val="00DD2799"/>
    <w:rsid w:val="00FB4A17"/>
    <w:rsid w:val="046C2124"/>
    <w:rsid w:val="050C49C6"/>
    <w:rsid w:val="05113318"/>
    <w:rsid w:val="0537146D"/>
    <w:rsid w:val="06393757"/>
    <w:rsid w:val="064318B6"/>
    <w:rsid w:val="06800F39"/>
    <w:rsid w:val="06B12DB9"/>
    <w:rsid w:val="07197D39"/>
    <w:rsid w:val="082477C0"/>
    <w:rsid w:val="09B10AAE"/>
    <w:rsid w:val="0AF24D4A"/>
    <w:rsid w:val="0C8C313C"/>
    <w:rsid w:val="0CE25D1B"/>
    <w:rsid w:val="0D1B6B17"/>
    <w:rsid w:val="0EF2495D"/>
    <w:rsid w:val="0FCE21F1"/>
    <w:rsid w:val="105534BB"/>
    <w:rsid w:val="120E23AA"/>
    <w:rsid w:val="129A0BFB"/>
    <w:rsid w:val="14641F2D"/>
    <w:rsid w:val="164C32FC"/>
    <w:rsid w:val="1806328D"/>
    <w:rsid w:val="19C55E11"/>
    <w:rsid w:val="19CC6BC1"/>
    <w:rsid w:val="1A88107A"/>
    <w:rsid w:val="1AA96704"/>
    <w:rsid w:val="1BAD4874"/>
    <w:rsid w:val="1C394BC8"/>
    <w:rsid w:val="1CC45C51"/>
    <w:rsid w:val="1E2B4225"/>
    <w:rsid w:val="1F04408B"/>
    <w:rsid w:val="1F1F5B55"/>
    <w:rsid w:val="1FAE3F57"/>
    <w:rsid w:val="1FC808DE"/>
    <w:rsid w:val="20FF6EAC"/>
    <w:rsid w:val="23240919"/>
    <w:rsid w:val="23343C18"/>
    <w:rsid w:val="233D725B"/>
    <w:rsid w:val="24CB49BD"/>
    <w:rsid w:val="24CE280A"/>
    <w:rsid w:val="276143BE"/>
    <w:rsid w:val="28712164"/>
    <w:rsid w:val="29000A5B"/>
    <w:rsid w:val="297150B6"/>
    <w:rsid w:val="29812BEB"/>
    <w:rsid w:val="299107E1"/>
    <w:rsid w:val="2B1F31A3"/>
    <w:rsid w:val="2E7C7A5C"/>
    <w:rsid w:val="2F2F5C86"/>
    <w:rsid w:val="30CD1F30"/>
    <w:rsid w:val="314A119A"/>
    <w:rsid w:val="345C177E"/>
    <w:rsid w:val="363361BD"/>
    <w:rsid w:val="37B27C6D"/>
    <w:rsid w:val="37B63722"/>
    <w:rsid w:val="384E67F2"/>
    <w:rsid w:val="38DD5274"/>
    <w:rsid w:val="39A329AC"/>
    <w:rsid w:val="3B213C74"/>
    <w:rsid w:val="3C3E5934"/>
    <w:rsid w:val="3CC14C23"/>
    <w:rsid w:val="3D4206D1"/>
    <w:rsid w:val="3E5B1997"/>
    <w:rsid w:val="3E6F7C6B"/>
    <w:rsid w:val="3E9B2EA6"/>
    <w:rsid w:val="3EE05491"/>
    <w:rsid w:val="4030193F"/>
    <w:rsid w:val="41F31D99"/>
    <w:rsid w:val="420A04DB"/>
    <w:rsid w:val="43021BF7"/>
    <w:rsid w:val="441A6A53"/>
    <w:rsid w:val="44CF1840"/>
    <w:rsid w:val="455A44AC"/>
    <w:rsid w:val="461A5CB4"/>
    <w:rsid w:val="46F7622C"/>
    <w:rsid w:val="4712677B"/>
    <w:rsid w:val="47C12AE1"/>
    <w:rsid w:val="48166EF2"/>
    <w:rsid w:val="491546C9"/>
    <w:rsid w:val="4C7D6FF7"/>
    <w:rsid w:val="4D081534"/>
    <w:rsid w:val="4E7F1C77"/>
    <w:rsid w:val="4F2B2FD9"/>
    <w:rsid w:val="501504BA"/>
    <w:rsid w:val="5190516E"/>
    <w:rsid w:val="51EE470B"/>
    <w:rsid w:val="52D5103D"/>
    <w:rsid w:val="52F54579"/>
    <w:rsid w:val="542250A4"/>
    <w:rsid w:val="54605B3F"/>
    <w:rsid w:val="54BD5643"/>
    <w:rsid w:val="54E62B8F"/>
    <w:rsid w:val="551D5EEB"/>
    <w:rsid w:val="55F51C27"/>
    <w:rsid w:val="563867E8"/>
    <w:rsid w:val="571C3C04"/>
    <w:rsid w:val="572C65B6"/>
    <w:rsid w:val="57C71915"/>
    <w:rsid w:val="5A375D09"/>
    <w:rsid w:val="5A816F62"/>
    <w:rsid w:val="5C271C13"/>
    <w:rsid w:val="5C31499E"/>
    <w:rsid w:val="5E574E28"/>
    <w:rsid w:val="5E575D68"/>
    <w:rsid w:val="5F261995"/>
    <w:rsid w:val="61505190"/>
    <w:rsid w:val="62A84026"/>
    <w:rsid w:val="6307445E"/>
    <w:rsid w:val="632D021E"/>
    <w:rsid w:val="64A63A0E"/>
    <w:rsid w:val="65072263"/>
    <w:rsid w:val="65772AEE"/>
    <w:rsid w:val="67A90BAE"/>
    <w:rsid w:val="67BB5A12"/>
    <w:rsid w:val="6944428F"/>
    <w:rsid w:val="696005EA"/>
    <w:rsid w:val="697A6D1B"/>
    <w:rsid w:val="69F508A5"/>
    <w:rsid w:val="6AA92564"/>
    <w:rsid w:val="6AEE0E3F"/>
    <w:rsid w:val="6B241A39"/>
    <w:rsid w:val="6BC72E8F"/>
    <w:rsid w:val="6C6D70D3"/>
    <w:rsid w:val="6D550D13"/>
    <w:rsid w:val="6DF02E0D"/>
    <w:rsid w:val="6E6617BD"/>
    <w:rsid w:val="71730787"/>
    <w:rsid w:val="71F27095"/>
    <w:rsid w:val="72132EEE"/>
    <w:rsid w:val="72BF7887"/>
    <w:rsid w:val="74AD65AC"/>
    <w:rsid w:val="77510292"/>
    <w:rsid w:val="77912A9F"/>
    <w:rsid w:val="785D175B"/>
    <w:rsid w:val="786651FA"/>
    <w:rsid w:val="79A53C14"/>
    <w:rsid w:val="79D86B29"/>
    <w:rsid w:val="7A33226F"/>
    <w:rsid w:val="7A5A5BB1"/>
    <w:rsid w:val="7AA37B51"/>
    <w:rsid w:val="7AD76CF6"/>
    <w:rsid w:val="7BC312E0"/>
    <w:rsid w:val="7D8C3FAE"/>
    <w:rsid w:val="7E9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1">
    <w:name w:val="正文文本 (3)"/>
    <w:basedOn w:val="1"/>
    <w:link w:val="13"/>
    <w:qFormat/>
    <w:uiPriority w:val="0"/>
    <w:pPr>
      <w:widowControl w:val="0"/>
      <w:shd w:val="clear" w:color="auto" w:fill="FFFFFF"/>
      <w:spacing w:after="480" w:line="0" w:lineRule="exact"/>
      <w:jc w:val="center"/>
    </w:pPr>
    <w:rPr>
      <w:rFonts w:ascii="宋体" w:hAnsi="宋体" w:eastAsia="宋体" w:cs="宋体"/>
      <w:spacing w:val="-10"/>
      <w:sz w:val="36"/>
      <w:szCs w:val="36"/>
      <w:u w:val="none"/>
    </w:rPr>
  </w:style>
  <w:style w:type="character" w:customStyle="1" w:styleId="12">
    <w:name w:val="正文文本 (3) + 间距 18 pt"/>
    <w:basedOn w:val="13"/>
    <w:qFormat/>
    <w:uiPriority w:val="0"/>
    <w:rPr>
      <w:color w:val="000000"/>
      <w:spacing w:val="360"/>
      <w:w w:val="100"/>
      <w:position w:val="0"/>
      <w:lang w:val="zh-TW" w:eastAsia="zh-TW" w:bidi="zh-TW"/>
    </w:rPr>
  </w:style>
  <w:style w:type="character" w:customStyle="1" w:styleId="13">
    <w:name w:val="正文文本 (3)_"/>
    <w:basedOn w:val="5"/>
    <w:link w:val="11"/>
    <w:qFormat/>
    <w:uiPriority w:val="0"/>
    <w:rPr>
      <w:rFonts w:ascii="宋体" w:hAnsi="宋体" w:eastAsia="宋体" w:cs="宋体"/>
      <w:spacing w:val="-10"/>
      <w:sz w:val="36"/>
      <w:szCs w:val="36"/>
      <w:u w:val="none"/>
    </w:rPr>
  </w:style>
  <w:style w:type="paragraph" w:customStyle="1" w:styleId="14">
    <w:name w:val="正文文本 (4)"/>
    <w:basedOn w:val="1"/>
    <w:qFormat/>
    <w:uiPriority w:val="0"/>
    <w:pPr>
      <w:widowControl w:val="0"/>
      <w:shd w:val="clear" w:color="auto" w:fill="FFFFFF"/>
      <w:spacing w:before="360" w:line="336" w:lineRule="exact"/>
      <w:jc w:val="distribute"/>
    </w:pPr>
    <w:rPr>
      <w:rFonts w:ascii="宋体" w:hAnsi="宋体" w:eastAsia="宋体" w:cs="宋体"/>
      <w:sz w:val="20"/>
      <w:szCs w:val="20"/>
      <w:u w:val="none"/>
    </w:rPr>
  </w:style>
  <w:style w:type="paragraph" w:customStyle="1" w:styleId="15">
    <w:name w:val="目录 (2)"/>
    <w:basedOn w:val="1"/>
    <w:link w:val="17"/>
    <w:qFormat/>
    <w:uiPriority w:val="0"/>
    <w:pPr>
      <w:widowControl w:val="0"/>
      <w:shd w:val="clear" w:color="auto" w:fill="FFFFFF"/>
      <w:spacing w:line="336" w:lineRule="exact"/>
      <w:jc w:val="distribute"/>
    </w:pPr>
    <w:rPr>
      <w:rFonts w:ascii="宋体" w:hAnsi="宋体" w:eastAsia="宋体" w:cs="宋体"/>
      <w:i/>
      <w:iCs/>
      <w:sz w:val="19"/>
      <w:szCs w:val="19"/>
      <w:u w:val="none"/>
    </w:rPr>
  </w:style>
  <w:style w:type="character" w:customStyle="1" w:styleId="16">
    <w:name w:val="目录 (2) + 10 pt"/>
    <w:basedOn w:val="17"/>
    <w:qFormat/>
    <w:uiPriority w:val="0"/>
    <w:rPr>
      <w:color w:val="000000"/>
      <w:spacing w:val="0"/>
      <w:w w:val="100"/>
      <w:position w:val="0"/>
      <w:sz w:val="20"/>
      <w:szCs w:val="20"/>
      <w:lang w:val="zh-TW" w:eastAsia="zh-TW" w:bidi="zh-TW"/>
    </w:rPr>
  </w:style>
  <w:style w:type="character" w:customStyle="1" w:styleId="17">
    <w:name w:val="目录 (2)_"/>
    <w:basedOn w:val="5"/>
    <w:link w:val="15"/>
    <w:qFormat/>
    <w:uiPriority w:val="0"/>
    <w:rPr>
      <w:rFonts w:ascii="宋体" w:hAnsi="宋体" w:eastAsia="宋体" w:cs="宋体"/>
      <w:i/>
      <w:iCs/>
      <w:sz w:val="19"/>
      <w:szCs w:val="19"/>
      <w:u w:val="none"/>
    </w:rPr>
  </w:style>
  <w:style w:type="paragraph" w:customStyle="1" w:styleId="18">
    <w:name w:val="目录 (3)"/>
    <w:basedOn w:val="1"/>
    <w:qFormat/>
    <w:uiPriority w:val="0"/>
    <w:pPr>
      <w:widowControl w:val="0"/>
      <w:shd w:val="clear" w:color="auto" w:fill="FFFFFF"/>
      <w:spacing w:line="336" w:lineRule="exact"/>
      <w:jc w:val="distribute"/>
    </w:pPr>
    <w:rPr>
      <w:rFonts w:ascii="宋体" w:hAnsi="宋体" w:eastAsia="宋体" w:cs="宋体"/>
      <w:sz w:val="20"/>
      <w:szCs w:val="20"/>
      <w:u w:val="none"/>
    </w:rPr>
  </w:style>
  <w:style w:type="paragraph" w:customStyle="1" w:styleId="19">
    <w:name w:val="目录"/>
    <w:basedOn w:val="1"/>
    <w:link w:val="27"/>
    <w:qFormat/>
    <w:uiPriority w:val="0"/>
    <w:pPr>
      <w:widowControl w:val="0"/>
      <w:shd w:val="clear" w:color="auto" w:fill="FFFFFF"/>
      <w:spacing w:line="336" w:lineRule="exact"/>
      <w:jc w:val="distribute"/>
    </w:pPr>
    <w:rPr>
      <w:rFonts w:ascii="宋体" w:hAnsi="宋体" w:eastAsia="宋体" w:cs="宋体"/>
      <w:sz w:val="20"/>
      <w:szCs w:val="20"/>
      <w:u w:val="none"/>
    </w:rPr>
  </w:style>
  <w:style w:type="paragraph" w:customStyle="1" w:styleId="20">
    <w:name w:val="正文文本 (5)"/>
    <w:basedOn w:val="1"/>
    <w:link w:val="22"/>
    <w:qFormat/>
    <w:uiPriority w:val="0"/>
    <w:pPr>
      <w:widowControl w:val="0"/>
      <w:shd w:val="clear" w:color="auto" w:fill="FFFFFF"/>
      <w:spacing w:line="336" w:lineRule="exact"/>
      <w:jc w:val="distribute"/>
    </w:pPr>
    <w:rPr>
      <w:rFonts w:ascii="宋体" w:hAnsi="宋体" w:eastAsia="宋体" w:cs="宋体"/>
      <w:sz w:val="20"/>
      <w:szCs w:val="20"/>
      <w:u w:val="none"/>
    </w:rPr>
  </w:style>
  <w:style w:type="character" w:customStyle="1" w:styleId="21">
    <w:name w:val="正文文本 (5) + 间距 -1 pt"/>
    <w:basedOn w:val="22"/>
    <w:qFormat/>
    <w:uiPriority w:val="0"/>
    <w:rPr>
      <w:color w:val="000000"/>
      <w:spacing w:val="-30"/>
      <w:w w:val="100"/>
      <w:position w:val="0"/>
      <w:lang w:val="en-US" w:eastAsia="en-US" w:bidi="en-US"/>
    </w:rPr>
  </w:style>
  <w:style w:type="character" w:customStyle="1" w:styleId="22">
    <w:name w:val="正文文本 (5)_"/>
    <w:basedOn w:val="5"/>
    <w:link w:val="20"/>
    <w:qFormat/>
    <w:uiPriority w:val="0"/>
    <w:rPr>
      <w:rFonts w:ascii="宋体" w:hAnsi="宋体" w:eastAsia="宋体" w:cs="宋体"/>
      <w:sz w:val="20"/>
      <w:szCs w:val="20"/>
      <w:u w:val="none"/>
    </w:rPr>
  </w:style>
  <w:style w:type="paragraph" w:customStyle="1" w:styleId="23">
    <w:name w:val="目录 (4)"/>
    <w:basedOn w:val="1"/>
    <w:link w:val="25"/>
    <w:qFormat/>
    <w:uiPriority w:val="0"/>
    <w:pPr>
      <w:widowControl w:val="0"/>
      <w:shd w:val="clear" w:color="auto" w:fill="FFFFFF"/>
      <w:spacing w:line="336" w:lineRule="exact"/>
      <w:jc w:val="distribute"/>
    </w:pPr>
    <w:rPr>
      <w:rFonts w:ascii="宋体" w:hAnsi="宋体" w:eastAsia="宋体" w:cs="宋体"/>
      <w:b/>
      <w:bCs/>
      <w:sz w:val="20"/>
      <w:szCs w:val="20"/>
      <w:u w:val="none"/>
    </w:rPr>
  </w:style>
  <w:style w:type="character" w:customStyle="1" w:styleId="24">
    <w:name w:val="目录 (4) + 非粗体"/>
    <w:basedOn w:val="25"/>
    <w:qFormat/>
    <w:uiPriority w:val="0"/>
    <w:rPr>
      <w:color w:val="000000"/>
      <w:spacing w:val="0"/>
      <w:w w:val="100"/>
      <w:position w:val="0"/>
      <w:lang w:val="zh-TW" w:eastAsia="zh-TW" w:bidi="zh-TW"/>
    </w:rPr>
  </w:style>
  <w:style w:type="character" w:customStyle="1" w:styleId="25">
    <w:name w:val="目录 (4)_"/>
    <w:basedOn w:val="5"/>
    <w:link w:val="23"/>
    <w:qFormat/>
    <w:uiPriority w:val="0"/>
    <w:rPr>
      <w:rFonts w:ascii="宋体" w:hAnsi="宋体" w:eastAsia="宋体" w:cs="宋体"/>
      <w:b/>
      <w:bCs/>
      <w:sz w:val="20"/>
      <w:szCs w:val="20"/>
      <w:u w:val="none"/>
    </w:rPr>
  </w:style>
  <w:style w:type="character" w:customStyle="1" w:styleId="26">
    <w:name w:val="目录 + 间距 -1 pt"/>
    <w:basedOn w:val="27"/>
    <w:qFormat/>
    <w:uiPriority w:val="0"/>
    <w:rPr>
      <w:color w:val="000000"/>
      <w:spacing w:val="-30"/>
      <w:w w:val="100"/>
      <w:position w:val="0"/>
      <w:lang w:val="en-US" w:eastAsia="en-US" w:bidi="en-US"/>
    </w:rPr>
  </w:style>
  <w:style w:type="character" w:customStyle="1" w:styleId="27">
    <w:name w:val="目录_"/>
    <w:basedOn w:val="5"/>
    <w:link w:val="19"/>
    <w:qFormat/>
    <w:uiPriority w:val="0"/>
    <w:rPr>
      <w:rFonts w:ascii="宋体" w:hAnsi="宋体" w:eastAsia="宋体" w:cs="宋体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1057</Characters>
  <Lines>8</Lines>
  <Paragraphs>2</Paragraphs>
  <ScaleCrop>false</ScaleCrop>
  <LinksUpToDate>false</LinksUpToDate>
  <CharactersWithSpaces>1240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2017-08-17T04:51:00Z</dcterms:created>
  <dc:creator>LENOVO</dc:creator>
  <cp:lastModifiedBy>Administrator</cp:lastModifiedBy>
  <cp:lastPrinted>2017-08-29T13:06:47Z</cp:lastPrinted>
  <dcterms:modified xsi:type="dcterms:W3CDTF">2017-08-29T13:21:40Z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